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Как месяц молодой повис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Как месяц молодой повис
          <w:br/>
           Над освещенными домами!
          <w:br/>
           Как явственно стекает вниз
          <w:br/>
           Прозрачность теплыми волнами!
          <w:br/>
           Какой пример, какой урок
          <w:br/>
           (Весной залога сердце просит)
          <w:br/>
           Твой золотисто-нежный рог
          <w:br/>
           С небес зеленых нам приносит?
          <w:br/>
           Я трепетному языку
          <w:br/>
           Учусь апрельскою порою.
          <w:br/>
           Разноречивую тоску,
          <w:br/>
           Клянусь, о месяц, в сердце скрою!
          <w:br/>
           Прозрачным быть, гореть, манить
          <w:br/>
           И обещать, не обещая,
          <w:br/>
           Вести расчисленную нить,
          <w:br/>
           На бледных пажитях мерцая.
          <w:br/>
          <w:br/>
        </w:t>
      </w:r>
    </w:p>
    <w:sectPr>
      <w:pgSz w:orient="landscape" w:w="16837.795275591" w:h="11905.511811024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2022-04-22T20:48:29+03:00</dcterms:created>
  <dcterms:modified xsi:type="dcterms:W3CDTF">2022-04-22T20:48:29+03:00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