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толку что в трагедиях сих пыльных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толку что в трагедиях сих пыльных,
          <w:br/>
           Теперь поди стихами прокормись,
          <w:br/>
           Когда редактор требует, чтоб был в них
          <w:br/>
           Здоровый кумачовый оптимизм.
          <w:br/>
          <w:br/>
          Я оптимист, но не из тех, что ныне
          <w:br/>
           Кричат, что нет ни горя, ни беды,
          <w:br/>
           Кто враг и всех и всяческих уныний
          <w:br/>
           Как социально чуждой ерунды.
          <w:br/>
          <w:br/>
          Кто голосит в стихах, как на собранье,
          <w:br/>
           Подержанную молодость жуя,
          <w:br/>
           Что нам осталось только ликованье,
          <w:br/>
           А грусть оставим мелким буржуям.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2022-04-22T18:41:04+03:00</dcterms:created>
  <dcterms:modified xsi:type="dcterms:W3CDTF">2022-04-22T18:41:04+03:00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