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 я с годами думаю все чаще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А я с годами думаю все чаще,
          <w:br/>
           что краденое счастье — тоже счастье,
          <w:br/>
           как ситник краденый — все тот же хлеб насущный,
          <w:br/>
           спасенье жизни неблагополучной.
          <w:br/>
          <w:br/>
          А может, несравненно слаще даже.
          <w:br/>
           Поверьте, это не в защиту кражи,
          <w:br/>
           но просто я убеждена, что сытый
          <w:br/>
           не представляет, сколько стоит ситный…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2022-04-21T16:37:40+03:00</dcterms:created>
  <dcterms:modified xsi:type="dcterms:W3CDTF">2022-04-21T16:37:40+03:00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