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Александрийский купец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продал партию гнилого ячменя
          <w:br/>
           втридорога. Да, Рим в торговом деле
          <w:br/>
           неоценим. Закончили в апреле —
          <w:br/>
           и вот отчалили, не упустив ни дня. 
          <w:br/>
          <w:br/>
          А море, кажется, сердито на меня.
          <w:br/>
           Все небо тучи темные одели.
          <w:br/>
           Но что мне эти волны, ветры, мели?
          <w:br/>
           Ракушки в лужице и детская возня. 
          <w:br/>
          <w:br/>
          Но смять меня стихиям непокорным,
          <w:br/>
           не запугать крушеньями и штормом.
          <w:br/>
           К александрийским улицам просторным 
          <w:br/>
          <w:br/>
          прибуду цел… Ай! Кто дырявит бочке дно?
          <w:br/>
           Не трогай, негодяй, самосское вино!
          <w:br/>
           На суше бодрость нам вернуть оно должно.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2022-04-22T06:02:45+03:00</dcterms:created>
  <dcterms:modified xsi:type="dcterms:W3CDTF">2022-04-22T06:02:45+03:00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