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Аллегория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Бежали сны — сиял рассвет,
          <w:br/>
          И пламенеющие ро?сы
          <w:br/>
          В исходе полунощных лет
          <w:br/>
          Покрыли медного колосса.
          <w:br/>
          Кумир вставал в лучах зари,
          <w:br/>
          К нему стекались поколенья;
          <w:br/>
          Уже воздвиглись алтари,
          <w:br/>
          Звучали рабские моленья,
          <w:br/>
          Колена всех преклонены…
          <w:br/>
          Один — мудрец — подъемлет очи,
          <w:br/>
          И в них рабы, поражены,
          <w:br/>
          Узрели знак прошедшей ночи…
          <w:br/>
          Он — в исступлении жреца,
          <w:br/>
          И вот, измученный и важный,
          <w:br/>
          Коснулся влажного венца,
          <w:br/>
          И глас послышался протяжный,
          <w:br/>
          И ожил мертвенный колосс.
          <w:br/>
          А над пустыней — без предела —
          <w:br/>
          И страх, и крик, и гомон рос;
          <w:br/>
          И красота небесных роз
          <w:br/>
          Покрыла жертвенное тело.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2022-03-17T19:11:37+03:00</dcterms:created>
  <dcterms:modified xsi:type="dcterms:W3CDTF">2022-03-17T19:11:37+03:00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