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Алушта днем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Мицкевича)</em>
          <w:br/>
          <w:br/>
          Пред солнцем гребень гор снимает свой покров,
          <w:br/>
           Спешит свершить намаз свой нива золотая,
          <w:br/>
           И шелохнулся лес, с кудрей своих роняя,
          <w:br/>
           Как с ханских четок, дождь камней и жемчугов;
          <w:br/>
          <w:br/>
          Долина вся в цветах. Над этими цветами
          <w:br/>
           Рой пестрых бабочек — цветов летучих рой —
          <w:br/>
           Что полог зыблется алмазными волнами;
          <w:br/>
           А выше — саранча вздымает завес свой.
          <w:br/>
          <w:br/>
          Над бездною морской стоит скала нагая.
          <w:br/>
           Бурун к ногам ее летит и, раздробясь
          <w:br/>
           И пеною, как тигр глазами, весь сверкая,
          <w:br/>
          <w:br/>
          Уходит с мыслию нагрянуть в тот же час.
          <w:br/>
           Но море синее спокойно — чайки реют,
          <w:br/>
           Гуляют лебеди и корабли белеют.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2022-04-22T11:05:49+03:00</dcterms:created>
  <dcterms:modified xsi:type="dcterms:W3CDTF">2022-04-22T11:05:49+03:00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