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Бальмонт (Его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стихи — сама стихия.
          <w:br/>
          Себе бессмертье предреша,
          <w:br/>
          Свершает взлеты огневые
          <w:br/>
          Его стихийная душа.
          <w:br/>
          Он весь поэт, поэт великий.
          <w:br/>
          В нем голоса всего и всех.
          <w:br/>
          Неуловимый лик столикий
          <w:br/>
          Отображает свет и грех.
          <w:br/>
          Он ощущает каждый атом
          <w:br/>
          И славословит солнце он.
          <w:br/>
          То серафимом, то пиратом
          <w:br/>
          Является хамелеон.
          <w:br/>
          Но вместе с тем он весь, из дюжин
          <w:br/>
          Томов составленных своих,
          <w:br/>
          Мне не желанен и не нужен:
          <w:br/>
          Я не люблю Бальмонта стих.
          <w:br/>
          Есть что-то приторное в книгах
          <w:br/>
          Его, что слаще голубей…
          <w:br/>
          И Фофанов в своих веригах,
          <w:br/>
          В своих лохмотьях — мне любей!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2022-03-22T09:19:26+03:00</dcterms:created>
  <dcterms:modified xsi:type="dcterms:W3CDTF">2022-03-22T09:19:26+03:00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