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(Многое можно прощать)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Многое можно прощать,
          <w:br/>
          Многое, но ведь не все же!
          <w:br/>
          Мы пред врагом отступать
          <w:br/>
          Будем постыдно… О, боже!
          <w:br/>
          Мы пред врагом отступать
          <w:br/>
          Будем теперь… Почему же?
          <w:br/>
          — Брошена русская рать
          <w:br/>
          Там, на полях, без оружий!
          <w:br/>
          Брошена русская рать.
          <w:br/>
          Пушки грохочут все реже,
          <w:br/>
          Нечем на залп отвечать…
          <w:br/>
          Иль то маневры в манеже?
          <w:br/>
          Нечем на залп отвечать,
          <w:br/>
          Голые руки… О, боже!
          <w:br/>
          Многое можно прощать,
          <w:br/>
          Многое, но ведь не все же!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2022-03-19T08:32:38+03:00</dcterms:created>
  <dcterms:modified xsi:type="dcterms:W3CDTF">2022-03-19T08:32:38+03:00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