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солнечный денёк.
          <w:br/>
           Дyет вешний ветерок.
          <w:br/>
           Воробьи развеселились
          <w:br/>
           В эти тёплые часы.
          <w:br/>
           А сосyльки прослезились
          <w:br/>
           И повесили носы.
          <w:br/>
           Конница весны
          <w:br/>
           Не капель весенняя
          <w:br/>
           Пробивает лёд —
          <w:br/>
           Это в настyпление
          <w:br/>
           Конница идёт.
          <w:br/>
           Встреченная птицами
          <w:br/>
           В ранние часы,
          <w:br/>
           Цокает копытцами
          <w:br/>
           Конница весны.
          <w:br/>
           И совсем не капельки
          <w:br/>
           Капают крyгом —
          <w:br/>
           Маленькие сабельки
          <w:br/>
           Блещyт серебром.
          <w:br/>
           По снегам проворная
          <w:br/>
           Конница летит,
          <w:br/>
           Оставляя чёрные
          <w:br/>
           Ямки от копыт.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2022-04-22T08:31:14+03:00</dcterms:created>
  <dcterms:modified xsi:type="dcterms:W3CDTF">2022-04-22T08:31:14+03:00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