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мантии серой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мантии серой
          <w:br/>
          С потупленным взором,
          <w:br/>
          Печальный и бледный,
          <w:br/>
          Предстал Абадонна.
          <w:br/>
          Он считает и плачет,
          <w:br/>
          Он считает
          <w:br/>
          Твои, о брат Мой,
          <w:br/>
          Рабские поклоны.
          <w:br/>
          Безмолвный,
          <w:br/>
          Он тайно вещает
          <w:br/>
          Мой завет:
          <w:br/>
          «Мой брат,
          <w:br/>
          Пойми:
          <w:br/>
          Ты — Я.
          <w:br/>
          Восстань!
          <w:br/>
          Ты — Я,
          <w:br/>
          Сотворивший
          <w:br/>
          Оба неба, —
          <w:br/>
          И небо Адонаи,
          <w:br/>
          И небо Люцифера.
          <w:br/>
          Адонаи сжигает
          <w:br/>
          И требует поклоненья.
          <w:br/>
          Люцифер светит,
          <w:br/>
          И не требует даже признанья».
          <w:br/>
          Вот что, безмолвный,
          <w:br/>
          Тайно вещает
          <w:br/>
          Абадонна.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2022-03-20T05:10:42+03:00</dcterms:created>
  <dcterms:modified xsi:type="dcterms:W3CDTF">2022-03-20T05:10:42+03:00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