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поле, ручьями изрытом..."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поле, ручьями изрытом,
          <w:br/>
          И на чужой стороне
          <w:br/>
          Тем же родным, незабытым
          <w:br/>
          Пахнет земля по весне.
          <w:br/>
          <w:br/>
          Полой водой и нежданно -
          <w:br/>
          Самой простой, полевой
          <w:br/>
          Травкою той безымянной,
          <w:br/>
          Что и у нас под Москвой.
          <w:br/>
          <w:br/>
          И, доверяясь примете,
          <w:br/>
          Можно подумать, что нет
          <w:br/>
          Ни этих немцев на свете,
          <w:br/>
          Ни расстояний, ни лет.
          <w:br/>
          <w:br/>
          Можно сказать: неужели
          <w:br/>
          Правда, что где-то вдали
          <w:br/>
          Жены без нас постарели,
          <w:br/>
          Дети без нас подросли?..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2021-11-10T16:57:24+03:00</dcterms:created>
  <dcterms:modified xsi:type="dcterms:W3CDTF">2021-11-10T16:57:24+03:00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