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Вторые сутки
          <w:br/>
           Хлещет дождь.
          <w:br/>
           И птиц как будто
          <w:br/>
           Ветром вымело.
          <w:br/>
           А ты по-прежнему
          <w:br/>
           Поешь,—
          <w:br/>
           Не знаю,
          <w:br/>
           Как тебя по имени.
          <w:br/>
          <w:br/>
          Тебя не видно —
          <w:br/>
           Так ты мал.
          <w:br/>
           Лишь ветка
          <w:br/>
           Тихо встрепенется…
          <w:br/>
           И почему в такую хмарь
          <w:br/>
           Тебе так весело поется?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2022-04-21T21:24:02+03:00</dcterms:created>
  <dcterms:modified xsi:type="dcterms:W3CDTF">2022-04-21T21:24:02+03:00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