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хате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Пахнет рыхлыми драченами;
          <w:br/>
          У порога в дежке квас,
          <w:br/>
          Над печурками точеными
          <w:br/>
          Тараканы лезут в паз.
          <w:br/>
          <w:br/>
          Вьется сажа над заслонкою,
          <w:br/>
          В печке нитки попелиц,
          <w:br/>
          А на лавке за солонкою -
          <w:br/>
          Шелуха сырых яиц.
          <w:br/>
          <w:br/>
          Мать с ухватами не сладится,
          <w:br/>
          Нагибается низко,
          <w:br/>
          Старый кот к махотке крадется
          <w:br/>
          На парное молоко.
          <w:br/>
          <w:br/>
          Квохчут куры беспокойные
          <w:br/>
          Над оглоблями сохи,
          <w:br/>
          На дворе обедню стройную
          <w:br/>
          Запевают петухи.
          <w:br/>
          <w:br/>
          А в окне на сени скатые,
          <w:br/>
          От пугливой шумоты,
          <w:br/>
          Из углов щенки кудлатые
          <w:br/>
          Заползают в хомуты.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2021-11-10T12:14:32+03:00</dcterms:created>
  <dcterms:modified xsi:type="dcterms:W3CDTF">2021-11-10T12:14:32+03:00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