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"Ведая прошлое, видя грядущее..."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Ведая прошлое, видя грядущее, скальд вдохновенный
          <w:br/>
          Сладкие песни поет в вечнозеленом венце,
          <w:br/>
          Он раздает лишь достойным награды рукой неподкупной -
          <w:br/>
          Славный великий удел выпал ему на земле.
          <w:br/>
          Силе волшебной возвышенных песней покорствуют гробы,
          <w:br/>
          В самом прахе могил ими герои живут.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2021-11-10T18:09:16+03:00</dcterms:created>
  <dcterms:modified xsi:type="dcterms:W3CDTF">2021-11-10T18:09:16+03:00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