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Голосистая, живая
          <w:br/>
           Чародейка молодая,
          <w:br/>
           Удалая красота,
          <w:br/>
           Как вино, вольнолюбива,
          <w:br/>
           Как вино, она игрива
          <w:br/>
           И блистательно чиста;
          <w:br/>
           Как вино, ее люблю я,
          <w:br/>
           Прославляемое мной:
          <w:br/>
           Умиляя и волнуя
          <w:br/>
           Душу, полную тоской,
          <w:br/>
           Всю тоску она отгонит
          <w:br/>
           И меня на ложе склонит
          <w:br/>
           Беззаботной головой;
          <w:br/>
           Сладки песни распевает
          <w:br/>
           О былых, веселых днях,
          <w:br/>
           И стихи мои читает,
          <w:br/>
           И блестит в моих очах!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2022-04-22T01:08:26+03:00</dcterms:created>
  <dcterms:modified xsi:type="dcterms:W3CDTF">2022-04-22T01:08:26+03:00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