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о Ленинграде 65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трезво. На Охте.
          <w:br/>
           И скатерть бела.
          <w:br/>
           Но локти, но локти
          <w:br/>
           Летят со стола.
          <w:br/>
          <w:br/>
          Все трезво. На Стрелке.
          <w:br/>
           И скатерть бела.
          <w:br/>
           Тарелки, тарелки
          <w:br/>
           Летят со стола.
          <w:br/>
          <w:br/>
          Все трезво. На Мойке.
          <w:br/>
           Там мост да канал.
          <w:br/>
           Но тут уж покойник
          <w:br/>
           Меня доконал.
          <w:br/>
          <w:br/>
          Ах, Черная речка,
          <w:br/>
           Конец февраля,
          <w:br/>
           И песня, конечно,
          <w:br/>
           Про некий рояль.
          <w:br/>
          <w:br/>
          Еще была песня
          <w:br/>
           Про тот пароход,
          <w:br/>
           Который от Пресни,
          <w:br/>
           От Саши плывет.
          <w:br/>
          <w:br/>
          Я не приукрашу
          <w:br/>
           Ничуть те года.
          <w:br/>
           Еще бы Наташу
          <w:br/>
           И Пашу — туда.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2022-04-23T10:59:52+03:00</dcterms:created>
  <dcterms:modified xsi:type="dcterms:W3CDTF">2022-04-23T10:59:52+03:00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