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Гарибальди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сделал ты, кем был, не это важно!
          <w:br/>
          Но ты при жизни стал священным мифом,
          <w:br/>
          В народной памяти звенишь струной протяжной,
          <w:br/>
          Горишь в веках святым иероглифом!
          <w:br/>
          Что свято в слове роковом «свобода»,
          <w:br/>
          Что в слове «родина» светло и свято,
          <w:br/>
          Для итальянского народа
          <w:br/>
          Всё в имени твоем объято.
          <w:br/>
          Кто б ни был итальянец: ладзарони,
          <w:br/>
          Купец, поэт, вельможа, иль убийца, —
          <w:br/>
          Он склонится, как пред царем в короне,
          <w:br/>
          Пред красным колпаком гарибальдийца.
          <w:br/>
          Ты в сотнях изваяниях умножен,
          <w:br/>
          В деревне, в городе, в открытом поле;
          <w:br/>
          Стоишь, восторжен и тревожен,
          <w:br/>
          Зовя сограждан к торжеству и к воле;
          <w:br/>
          Но, пламенный трибун и вождь толпы упорный,
          <w:br/>
          При всех паденьях не терявший веры!
          <w:br/>
          Твой пьедестал нерукотворный —
          <w:br/>
          Гранит Капреры!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2022-03-21T05:37:26+03:00</dcterms:created>
  <dcterms:modified xsi:type="dcterms:W3CDTF">2022-03-21T05:37:26+03:00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