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вечерних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Луна мертва, мертва луна,
          <w:br/>
           но воскресит ее весна.
          <w:br/>
          <w:br/>
          И тополя чело
          <w:br/>
           овеет ветер с юга.
          <w:br/>
          <w:br/>
          И сердца закрома
          <w:br/>
           наполнит жатва вздохов.
          <w:br/>
          <w:br/>
          И травяные шапки
          <w:br/>
           покроют черепицу.
          <w:br/>
          <w:br/>
          Луна мертва, мертва луна,
          <w:br/>
           но воскресит ее весна.
          <w:br/>
          <w:br/>
          II
          <w:br/>
          <w:br/>
          Напевает вечер синий
          <w:br/>
           колыбельную апельсинам.
          <w:br/>
          <w:br/>
          И сестренка моя поет:
          <w:br/>
           — Стала земля апельсином.
          <w:br/>
           Хнычет луна: — И мне
          <w:br/>
           хочется стать апельсином.
          <w:br/>
          <w:br/>
          — Как бы ты ни алела,
          <w:br/>
           как бы ни сокрушалась,
          <w:br/>
           не быть тебе даже лимоном.
          <w:br/>
           Вот жалость!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2022-04-21T21:39:19+03:00</dcterms:created>
  <dcterms:modified xsi:type="dcterms:W3CDTF">2022-04-21T21:39:19+03:00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