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Гонец, скачи во весь опор
          <w:br/>
           Через леса, поля,
          <w:br/>
           Пока не въедешь ты во двор
          <w:br/>
           Дункана-короля.
          <w:br/>
          <w:br/>
          Спроси в конюшне у людей,
          <w:br/>
           Кого король-отец
          <w:br/>
           Из двух прекрасных дочерей
          <w:br/>
           Готовит под венец.
          <w:br/>
          <w:br/>
          Коль темный локон под фатой,
          <w:br/>
           Ко мне стрелой лети.
          <w:br/>
           А если локон золотой,
          <w:br/>
           Не торопись в пути.
          <w:br/>
          <w:br/>
          В канатной лавке раздобудь
          <w:br/>
           Веревку для меня
          <w:br/>
           И поезжай в обратный путь,
          <w:br/>
           Не горяча коня.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2022-04-22T10:06:29+03:00</dcterms:created>
  <dcterms:modified xsi:type="dcterms:W3CDTF">2022-04-22T10:06:29+03:00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