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ты сыгранный на шарманке,
          <w:br/>
          Отразившийся весь в Фонтанке,
          <w:br/>
          С ледоходом уплывший весь
          <w:br/>
          И подсунувший тень миража,
          <w:br/>
          Но довольно — ночная стража
          <w:br/>
          Не напрасно бродила здесь.
          <w:br/>
          . . . . . . . . . . . . . . . . . . .
          <w:br/>
          Ты как будто проигран в карты
          <w:br/>
          За твои роковые марты
          <w:br/>
          И за твой роковой апрель
          <w:br/>
          . . . . . . . . . . . . ..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2022-03-19T19:43:41+03:00</dcterms:created>
  <dcterms:modified xsi:type="dcterms:W3CDTF">2022-03-19T19:43:41+03:00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