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Качнуло небо гневом грома,
          <w:br/>
          Метнулась молния — и град
          <w:br/>
          В воде запрыгал у парома,
          <w:br/>
          Как серебристый виноград.
          <w:br/>
          <w:br/>
          Вспорхнула искорка мгновенья,
          <w:br/>
          Когда июль дохнул зимой —
          <w:br/>
          Для новых дум, для вдохновенья,
          <w:br/>
          Для невозможности самой...
          <w:br/>
          <w:br/>
          И поднял я бокал высоко,—
          <w:br/>
          Блеснули мысли для наград...
          <w:br/>
          Я пил вино, и в грезах сока
          <w:br/>
          В моем бокале таял град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2021-11-10T20:20:02+03:00</dcterms:created>
  <dcterms:modified xsi:type="dcterms:W3CDTF">2021-11-10T20:20:02+03:00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