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Графу А.В. Олсуфьеву (Вот наша книжка в толстом томе)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наша книжка в толстом томе:
          <w:br/>
          В своем далеком гетском Томи
          <w:br/>
          По-русски стал писать Назон;
          <w:br/>
          Но без твоих трудов — ей-богу! —
          <w:br/>
          Для армяка забывши тогу,
          <w:br/>
          Неряхой бы явился он.
          <w:br/>
          <w:br/>
          Бывало, чуть он где споткнется
          <w:br/>
          И на авось опять сошлется,
          <w:br/>
          Славянским духом обуян, —
          <w:br/>
          Ты, приводя к почетной цели,
          <w:br/>
          Уже гласишь, что так велели
          <w:br/>
          Сам Lors и Riese или Jahn.
          <w:br/>
          <w:br/>
          И вот, оправленный, умытый,
          <w:br/>
          Поэт наш римский знаменитый
          <w:br/>
          Стоит, расчесан, как к венцу.
          <w:br/>
          Чего ж кобенится упрямо?
          <w:br/>
          Пусть отправляется он прямо
          <w:br/>
          С поклоном к крестному отцу.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2022-03-17T21:00:31+03:00</dcterms:created>
  <dcterms:modified xsi:type="dcterms:W3CDTF">2022-03-17T21:00:31+03:00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