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Дама, которая спросила, почему я весной уезжаю из Англии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грешник, изгнанный из рая,
          <w:br/>
           На свой грядущий темный путь
          <w:br/>
           Глядел, от страха замирая,
          <w:br/>
           И жаждал прошлое вернуть.
          <w:br/>
          <w:br/>
          Потом, бродя по многим странам,
          <w:br/>
           Таить учился боль и страх,
          <w:br/>
           Стремясь о прошлом, о желанном
          <w:br/>
           Забыть в заботах и делах, —
          <w:br/>
          <w:br/>
          Так я, отверженный судьбою,
          <w:br/>
           Бегу от прелести твоей,
          <w:br/>
           Чтоб не грустить перед тобою,
          <w:br/>
           Не звать невозвратимых дней,
          <w:br/>
          <w:br/>
          Чтобы, из края в край блуждая,
          <w:br/>
           В груди своей убить змею.
          <w:br/>
           Могу ль томиться возле рая
          <w:br/>
           И не стремиться быть в раю!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2022-04-21T13:42:12+03:00</dcterms:created>
  <dcterms:modified xsi:type="dcterms:W3CDTF">2022-04-21T13:42:12+03:00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