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и после смерти не вернулся
          <w:br/>
          В старую Флоренцию свою.
          <w:br/>
          Этот, уходя, не оглянулся,
          <w:br/>
          Этому я эту песнь пою.
          <w:br/>
          Факел, ночь, последнее объятье,
          <w:br/>
          За порогом дикий вопль судьбы.
          <w:br/>
          Он из ада ей послал проклятье
          <w:br/>
          И в раю не мог ее забыть,—
          <w:br/>
          Но босой, в рубахе покаянной,
          <w:br/>
          Со свечой зажженной не прошел
          <w:br/>
          По своей Флоренции желанной,
          <w:br/>
          Вероломной, низкой, долгожданной...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2021-11-10T20:57:32+03:00</dcterms:created>
  <dcterms:modified xsi:type="dcterms:W3CDTF">2021-11-10T20:57:32+03:00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