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Дебаркадер да базар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Дебаркадер да базар,
          <w:br/>
           Яблоки моченые,
          <w:br/>
           Деревянный тротуар,
          <w:br/>
           Каблуки точеные.
          <w:br/>
          <w:br/>
          Все черемухи в дыму
          <w:br/>
           Над речными плесами.
          <w:br/>
           Пароход на Кострому —
          <w:br/>
           Чайки за колесами.
          <w:br/>
          <w:br/>
          Много весен утекло
          <w:br/>
           Полноводной Волгою.
          <w:br/>
           Было грустно и светло
          <w:br/>
           Той дорогой долгою.
          <w:br/>
          <w:br/>
          Вечер мой который раз
          <w:br/>
           Одиноко тянется.
          <w:br/>
           Почему-то вспомнил вас,
          <w:br/>
           И глаза туманятся.
          <w:br/>
          <w:br/>
          Будто снова от реки,
          <w:br/>
           Новые, с колодочки,
          <w:br/>
           Простучали каблуки,
          <w:br/>
           Лаковые лодочки.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2022-04-22T13:32:06+03:00</dcterms:created>
  <dcterms:modified xsi:type="dcterms:W3CDTF">2022-04-22T13:32:06+03:00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