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тумане облачных развалин
          <w:br/>
          Встречая утренний рассвет,
          <w:br/>
          Он был почти нематериален
          <w:br/>
          И в формы жизни не одет.
          <w:br/>
          <w:br/>
          Зародыш, выкормленный тучей,
          <w:br/>
          Он волновался, он кипел,
          <w:br/>
          И вдруг, веселый и могучий,
          <w:br/>
          Ударил в струны и запел.
          <w:br/>
          <w:br/>
          И засияла вся дубрава
          <w:br/>
          Молниеносным блеском слез,
          <w:br/>
          И листья каждого сустава
          <w:br/>
          Зашевелились у берез.
          <w:br/>
          <w:br/>
          Натянут тысячами нитей
          <w:br/>
          Меж хмурым небом и землей,
          <w:br/>
          Ворвался он в поток событий,
          <w:br/>
          Повиснув книзу головой.
          <w:br/>
          <w:br/>
          Он падал издали, с наклоном
          <w:br/>
          В седые скопища дубрав.
          <w:br/>
          И вся земля могучим лоном
          <w:br/>
          Его пила, затрепетав.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2021-11-10T10:24:40+03:00</dcterms:created>
  <dcterms:modified xsi:type="dcterms:W3CDTF">2021-11-10T10:24:40+03:00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