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далекого и близкого,
          <w:br/>
           И высокого и низкого сочетанье воедино,
          <w:br/>
           Так ли ты необходимо?
          <w:br/>
          <w:br/>
          Или от меня ты требуешь одного стремленья в небо лишь,
          <w:br/>
           Будто бы на звездолете?
          <w:br/>
          <w:br/>
          Или надо успокоиться лишь на том, что в недрах кроется,
          <w:br/>
           О, душа моя во плоти?
          <w:br/>
           Нет! Гляди хоть с неба звездного на огни Баку и Грозного,
          <w:br/>
           На Тюмени и Надымы, на горенья и на дымы,
          <w:br/>
           И туманы на болоте, и осенних туч лохмотья,
          <w:br/>
           О, душа моя в полете!
          <w:br/>
          <w:br/>
          Только так и разглядишь его —
          <w:br/>
           Все от низшего до высшего,
          <w:br/>
           О, душа моя в заботе!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2022-04-23T14:53:57+03:00</dcterms:created>
  <dcterms:modified xsi:type="dcterms:W3CDTF">2022-04-23T14:53:57+03:00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