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Е. П. Полторацкой (За милую прелестну кружку)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За милую прелестну кружку,<w:br/> Которой отвожу свою от жажды душку,<w:br/> С которой только что не сплю<w:br/> И так люблю,<w:br/> Как маленький дитя игрушку.<w:br/><w:br/><p class="snoskatext">[1]Е. П. Полторацкая — родственница Е. М. Олениной, жены А. Н. Оленина.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2022-04-22T15:53:37+03:00</dcterms:created>
  <dcterms:modified xsi:type="dcterms:W3CDTF">2022-04-22T15:53:37+03:00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