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 (Во Франции сперва стихи)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Франции сперва стихи писал мошейник,
          <w:br/>
           И заслужил себе он плутнями ошейник;
          <w:br/>
           Однако королем прощенье получил
          <w:br/>
           И от дурных стихов французов отучил.
          <w:br/>
           А я мошейником в России не слыву
          <w:br/>
           И в честности живу;
          <w:br/>
           Но если я Парнас российский украшаю
          <w:br/>
           И тщетно в жалобе к фортуне возглашаю,
          <w:br/>
           Не лучше ль, коль себя всегда в мученьи зреть,
          <w:br/>
           Скоряе умереть?
          <w:br/>
           Слаба отрада мне, что слава не увянет,
          <w:br/>
           Которой никогда тень чувствовать не станет.
          <w:br/>
           Какая нужда мне в уме,
          <w:br/>
           Коль только сухари таскаю я в суме?
          <w:br/>
           На что писателя отличного мне честь,
          <w:br/>
           Коль нечего ни пить, ни есть?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2022-04-22T03:00:21+03:00</dcterms:created>
  <dcterms:modified xsi:type="dcterms:W3CDTF">2022-04-22T03:00:21+03:00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