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немного осталось от грозного племени
          <w:br/>
          Многомощных воителей, плывших под Трою,
          <w:br/>
          И о славном, о страшном, о призрачном времени
          <w:br/>
          Вспоминать в наши дни как-то странно герою.
          <w:br/>
          Агамемнон погиб под ударом предательства,
          <w:br/>
          Оилеев Аянт сгинул в синей пучине,
          <w:br/>
          Теламонид упал в черный вихрь помешательства,
          <w:br/>
          А Патрокл и Ахилл вечно спят на чужбине!
          <w:br/>
          Где друзья моих дней? — Одиссей многомысленный
          <w:br/>
          Благородно дряхлеет в ничтожной Ифаке,
          <w:br/>
          Тевкр бежал и покинул народ свой бесчисленный,
          <w:br/>
          Сын Тидея на западе скрылся во мраке.
          <w:br/>
          И когда мы порой, волей Рока, встречаемся,
          <w:br/>
          Мы, привыкшие к жизни средь малых, бесславных,
          <w:br/>
          Как враги, друг на друга, грозя, ополчаемся,
          <w:br/>
          Чтоб потешить свой дух поединком двух равных!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2022-03-19T10:36:44+03:00</dcterms:created>
  <dcterms:modified xsi:type="dcterms:W3CDTF">2022-03-19T10:36:44+03:00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