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без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ревнуй,
          <w:br/>
           Когда в кругу друзей
          <w:br/>
           Я веселюсь,
          <w:br/>
           Хотя тебя нет рядом.
          <w:br/>
           И кто-то возле радости моей
          <w:br/>
           Добреет сердцем и светлеет взглядом.
          <w:br/>
           Ты не ревнуй…
          <w:br/>
           Ведь над моей душой
          <w:br/>
           Не властен этот праздник поневоле.
          <w:br/>
           Он — отраженье радости чужой.
          <w:br/>
           Зачем друзей тревожить нашей болью?
          <w:br/>
           И кто бы ни был рядом — сын иль дочь,
          <w:br/>
           Старинный друг
          <w:br/>
           Или знакомец новый,
          <w:br/>
           Мне с ними эту боль не превозмочь,
          <w:br/>
           Пока тебя я не увижу снова.
          <w:br/>
           И знаю я,
          <w:br/>
           Что каждый мой отъезд
          <w:br/>
           Для нас обоих время остановит.
          <w:br/>
           Жизнь без тебя —
          <w:br/>
           Как машинальный жест,
          <w:br/>
           Иль крик души, не выраженный в слове.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2022-04-22T20:34:16+03:00</dcterms:created>
  <dcterms:modified xsi:type="dcterms:W3CDTF">2022-04-22T20:34:16+03:00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