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 несколько часов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Дорогая ты моя мамочка,
          <w:br/>
          Поправься ради меня,
          <w:br/>
          Ради твоего сына блудного —
          <w:br/>
          Поэта светозарней дня.
          <w:br/>
          Мамочка моя ненаглядная,
          <w:br/>
          Побудь еще немного жива:
          <w:br/>
          Ведь мною еще недосказаны
          <w:br/>
          Все нежные тебе слова.
          <w:br/>
          О, единственно-единственная,
          <w:br/>
          Незаменимая здесь никем!
          <w:br/>
          Перед жизнью твоей драгоценною
          <w:br/>
          Так ничтожно величье поэм.
          <w:br/>
          Пусть ты чуждая всем, ненужная,
          <w:br/>
          Пусть ты лишняя на земле, —
          <w:br/>
          Для меня ты — моя мамочка,
          <w:br/>
          Избави бог видеть тебя на столе…
          <w:br/>
          Боже! Господи! Великий и Милостливый!
          <w:br/>
          Дай пожить ей и смерть отсрочь!
          <w:br/>
          Не отнимай у меня моей матери, —
          <w:br/>
          Не превращай моего дня в ночь…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2022-03-22T10:15:33+03:00</dcterms:created>
  <dcterms:modified xsi:type="dcterms:W3CDTF">2022-03-22T10:15:33+03:00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