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санаторием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санаторием, что скован «мертвым часом»,
          <w:br/>
           Чья задняя стена к реке обращена,
          <w:br/>
           Обрывы лепятся к сияющим террасам,
          <w:br/>
           Цветут подснежники и носится весна.
          <w:br/>
          <w:br/>
          Спускающимся в ров крапивным темным массам
          <w:br/>
           Значительность лесов дарует тишина.
          <w:br/>
           Весенний склон горы — как дикая страна
          <w:br/>
           С глядящим из кустов печальным папуасом…
          <w:br/>
          <w:br/>
          Не бойся «странности», в душе хранимой свято!
          <w:br/>
           Не бойся лестницы, с которой вниз когда-то
          <w:br/>
           Скатился красный мяч…И укатился он
          <w:br/>
           Туда, где страх весны и детский ад крапивы,
          <w:br/>
           Где по террасам спуск вдруг перешел в обрывы,
          <w:br/>
           Подснежник — в горький плач, и остальное — в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2022-04-23T17:08:45+03:00</dcterms:created>
  <dcterms:modified xsi:type="dcterms:W3CDTF">2022-04-23T17:08:45+03:00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