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По-санскритски Тамара — Вода,
          <w:br/>
          Массагетская диво-царица Томирис есть Дочь Океана,
          <w:br/>
          А владычица Сакских степей есть Зарина, Заря,
          <w:br/>
          Что всегда
          <w:br/>
          Достоверна над зыбью тумана,
          <w:br/>
          Достоверною волей тверда,
          <w:br/>
          Хоть и нежно сияет, горя,
          <w:br/>
          Как сияют снега на вершинах, цветы, и каменья, и пена,
          <w:br/>
          Как сияла, сияет, и будет сиять,
          <w:br/>
          Лунный камень, Елена,
          <w:br/>
          Лунный Эллинский сон, и Троянский, и наш, до скончания дней,
          <w:br/>
          Роковая печать
          <w:br/>
          Тех, кто в счастье влюблен,
          <w:br/>
          Тех, в ком Агни, Огонь, созиданье, светящийся, красочный сон,
          <w:br/>
          Тех, чьи мысли — безбрежность морей, Роковая печать
          <w:br/>
          Для поющей, для огненной, плещущей, думы предвечной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2022-03-25T09:05:44+03:00</dcterms:created>
  <dcterms:modified xsi:type="dcterms:W3CDTF">2022-03-25T09:05:44+03:00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