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и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Идиллия Мосха</span>
          <w:br/>
          <w:br/>
          Когда по синеве морей
          <w:br/>
          Зефир скользит и тихо веет
          <w:br/>
          В ветрила гордых кораблей
          <w:br/>
          И челны на волнах лелеет;
          <w:br/>
          Забот и дум слагая груз,
          <w:br/>
          Тогда ленюсь я веселее —
          <w:br/>
          И забываю песни муз:
          <w:br/>
          Мне моря сладкий шум милее.
          <w:br/>
          Когда же волны по брегам
          <w:br/>
          Ревут, кипят и пеной плещут,
          <w:br/>
          И гром гремит по небесам,
          <w:br/>
          И молнии во мраке блещут,—
          <w:br/>
          Я удаляюсь от морей
          <w:br/>
          В гостеприимные дубровы;
          <w:br/>
          Земля мне кажется верней,
          <w:br/>
          И жалок мне рыбак суровый:
          <w:br/>
          Живет на утлом он челне,
          <w:br/>
          Игралище слепой пучины,
          <w:br/>
          А я в надежной тишине
          <w:br/>
          Внимаю шум ручья долины.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2021-11-10T12:13:15+03:00</dcterms:created>
  <dcterms:modified xsi:type="dcterms:W3CDTF">2021-11-10T12:13:15+03:00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