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фабричных гудков
          <w:br/>
          Сумасшедшие ревы
          <w:br/>
          Мы в тиши городов
          <w:br/>
          Слышим тихие зовы.
          <w:br/>
          Исполняется час.
          <w:br/>
          И восходит в тумане,
          <w:br/>
          Как прозрачный алмаз,
          <w:br/>
          Все из ярких блистании, —
          <w:br/>
          Снеговое лицо
          <w:br/>
          На огнистом закате,
          <w:br/>
          Замыкая кольцо
          <w:br/>
          Славословящих братий.
          <w:br/>
          Исполняйтесь, вы, — дни.
          <w:br/>
          Распадайтесь, вы, — храмы.
          <w:br/>
          Наши песни — огни.
          <w:br/>
          Облака — фимиамы.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2022-03-19T08:31:10+03:00</dcterms:created>
  <dcterms:modified xsi:type="dcterms:W3CDTF">2022-03-19T08:31:10+03:00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