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Извозчик и Дант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Извозчик Данту говорит
          <w:br/>
          С энергией простонародной.
          <w:br/>
          О чем же? О профессии свободной,
          <w:br/>
          О том, что вместе их роднит.
          <w:br/>
          <w:br/>
          — И я люблю орган,
          <w:br/>
          Из всех трактиров я предпочитаю «Рим».
          <w:br/>
          Хоть я не флорентиец,
          <w:br/>
          Но все же я не вор и не убиец;
          <w:br/>
          Ведь лошади моей, как хорошенько взвесить,
          <w:br/>
          Лет будет восемь иль, пожалуй, десять,—
          <w:br/>
          И столько же ходил за Беатричей ты;
          <w:br/>
          Дурного не скажу и во хмелю про Данта,
          <w:br/>
          В тебе отца родного чту и коменданта,—
          <w:br/>
          Вели ж по осени не разводить мосты!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2022-03-19T09:31:05+03:00</dcterms:created>
  <dcterms:modified xsi:type="dcterms:W3CDTF">2022-03-19T09:31:05+03:00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