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К.Д. Бальмонту (Как прежде, мы вдвоем, в ночном кафе. За входом)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прежде, мы вдвоем, в ночном кафе. За входом
          <w:br/>
          Кружит огни Париж, своим весельем пьян.
          <w:br/>
          Смотрю на облик твой; стараюсь год за годом
          <w:br/>
          Все разгадать, найти рубцы от свежих ран.
          <w:br/>
          И ты мне кажешься суровым мореходом,
          <w:br/>
          Тех лучших дней, когда звал к далям Магеллан,
          <w:br/>
          Предавшим гордый дух безвестностям и водам,
          <w:br/>
          Узнавшим, что таит для верных океан.
          <w:br/>
          Я разгадать хочу, в лучах какой лазури,
          <w:br/>
          Вдали от наших стран, искал ты берегов
          <w:br/>
          Погибших Атлантид и призрачных Лемурий,
          <w:br/>
          Какие тайны спят во тьме твоих зрачков…
          <w:br/>
          Но чтобы выразить, что в этом лике ново,
          <w:br/>
          Ни ты, ни я, никто еще не знает слова!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2022-03-18T10:47:28+03:00</dcterms:created>
  <dcterms:modified xsi:type="dcterms:W3CDTF">2022-03-18T10:47:28+03:00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