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Кого-то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Кого-то нет, кого-то нет…
          <w:br/>
           В одной квартире старой
          <w:br/>
           Висит гитара давних лет,
          <w:br/>
           Умолкшая гитара.
          <w:br/>
          <w:br/>
          Ее владельца ожидать
          <w:br/>
           Нелепо, бесполезно,-
          <w:br/>
           Унесена его кровать
          <w:br/>
           К соседям безвозмездно.
          <w:br/>
          <w:br/>
          Но кто-то всё не верит в быль,
          <w:br/>
           Что нет его навеки,
          <w:br/>
           Но кто-то отирает пыль
          <w:br/>
           С потрескавшейся деки.
          <w:br/>
          <w:br/>
          И, слушая, как вечерком,
          <w:br/>
           Не помня песен старых,
          <w:br/>
           Бренчат ребята за окном
          <w:br/>
           На новеньких гитарах,
          <w:br/>
          <w:br/>
          Всё смотрит вдаль из-под руки —
          <w:br/>
           Во мрак, в иные зори —
          <w:br/>
           И ждет, что прозвучат шаги
          <w:br/>
           В пустынном коридоре.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2022-04-25T04:46:12+03:00</dcterms:created>
  <dcterms:modified xsi:type="dcterms:W3CDTF">2022-04-25T04:46:12+03:00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