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Кривцову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пугай нас, милый друг,
          <w:br/>
          Гроба близким новосельем:
          <w:br/>
          Право, нам таким бездельем
          <w:br/>
          Заниматься недосуг.
          <w:br/>
          Пусть остылой жизни чашу
          <w:br/>
          Тянет медленно другой;
          <w:br/>
          Мы ж утратим юность нашу
          <w:br/>
          Вместе с жизнью дорогой;
          <w:br/>
          Каждый у своей гробницы
          <w:br/>
          Мы присядем на порог;
          <w:br/>
          У пафосския царицы
          <w:br/>
          Свежий выпросим венок,
          <w:br/>
          Лишний миг у верной лени,
          <w:br/>
          Круговой нальем сосуд -
          <w:br/>
          И толпою наши тени
          <w:br/>
          К тихой Лете убегут.
          <w:br/>
          Смертный миг наш будет светел;
          <w:br/>
          И подруги шалунов
          <w:br/>
          Соберут их легкий пепел
          <w:br/>
          В урны праздные пиров.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2021-11-10T20:53:04+03:00</dcterms:created>
  <dcterms:modified xsi:type="dcterms:W3CDTF">2021-11-10T20:53:04+03:00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