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помню: мы вдвоем сидели на скамейке.
          <w:br/>
          Пред нами был покинутый источник
          <w:br/>
          и тихая зелень.
          <w:br/>
          Я говорил о Боге, о созерцании и жизни…
          <w:br/>
          И, чтоб понятней было моему ребенку,
          <w:br/>
          я легкие круги чертил на песке.
          <w:br/>
          И год минул. И нежная, как мать, печаль
          <w:br/>
          меня на ту скамейку привела.
          <w:br/>
          Вот покинутый источник,
          <w:br/>
          та же тихая зелень,
          <w:br/>
          те же мысли о Боге, о жизни.
          <w:br/>
          Только нет безвинно умерших, невоскресших слов,
          <w:br/>
          и нет дождем смытых,
          <w:br/>
          землей скрытых,
          <w:br/>
          моих ясных, легких кругов.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2022-03-21T13:21:58+03:00</dcterms:created>
  <dcterms:modified xsi:type="dcterms:W3CDTF">2022-03-21T13:21:58+03:00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