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рождён имперской стать столицей.
          <w:br/>
           В нём этим смыслом всё озарено.
          <w:br/>
           И он с иною ролью примириться
          <w:br/>
           Не может. И не сможет всё равно.
          <w:br/>
          <w:br/>
          Он отдал дань надеждам и страданьям.
          <w:br/>
           Но прежний смысл в нем всё же не ослаб.
          <w:br/>
           Имперской власти не хватает зданьям,
          <w:br/>
           Имперской властью грезит Главный Штаб.
          <w:br/>
          <w:br/>
          Им целый век в иной эпохе прожит.
          <w:br/>
           А он грустит, хоть эта грусть — смешна.
          <w:br/>
           Но камень изменить лица не может,-
          <w:br/>
           Какие б ни настали времена.
          <w:br/>
           В нем смысл один,- неистребимый, главный,
          <w:br/>
           Как в нас всегда одна и та же кровь.
          <w:br/>
           И Ленинграду снится скиптр державный,-
          <w:br/>
           Как женщине покинутой —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2022-04-22T10:57:29+03:00</dcterms:created>
  <dcterms:modified xsi:type="dcterms:W3CDTF">2022-04-22T10:57:29+03:00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