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 и в наши дни, как прежде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и в наши дни, как прежде,
          <w:br/>
          Тайны вещи хранить.
          <w:br/>
          Та же песня в глубине
          <w:br/>
          Летом солнечным поется.
          <w:br/>
          Леший кружит и обходит
          <w:br/>
          Там и нынче, как и встарь.
          <w:br/>
          Лес не все, что знает, скажет,
          <w:br/>
          Тайну вещую храня.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2022-03-17T18:43:32+03:00</dcterms:created>
  <dcterms:modified xsi:type="dcterms:W3CDTF">2022-03-17T18:43:32+03:00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