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домашний 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Маленький домашний дух,
          <w:br/>
          Мой домашний гений!
          <w:br/>
          Вот она, разлука двух
          <w:br/>
          Сродных вдохновений!
          <w:br/>
          <w:br/>
          Жалко мне, когда в печи
          <w:br/>
          Жар, — а ты не видишь!
          <w:br/>
          В дверь — звезда в моей ночи! —
          <w:br/>
          Не взойдешь, не выйдешь!
          <w:br/>
          <w:br/>
          Платьица твои висят,
          <w:br/>
          Точно плод запретный.
          <w:br/>
          На окне чердачном — сад
          <w:br/>
          Расцветает — тщетно.
          <w:br/>
          <w:br/>
          Голуби в окно стучат, —
          <w:br/>
          Скучно с голубями!
          <w:br/>
          Мне ветра привет кричат, —
          <w:br/>
          Бог с ними, с ветрами!
          <w:br/>
          <w:br/>
          Не сказать ветрам седым,
          <w:br/>
          Стаям голубиным —
          <w:br/>
          Чудодейственным твоим
          <w:br/>
          Голосом: — Марина!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2022-03-18T22:25:24+03:00</dcterms:created>
  <dcterms:modified xsi:type="dcterms:W3CDTF">2022-03-18T22:25:24+03:00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