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Медведь, гиена и коза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Взгляните в цирке Дурова
          <w:br/>
          На медвежонка бурого.
          <w:br/>
          Он косолап и мешковат,
          <w:br/>
          Но превосходный акробат.
          <w:br/>
          <w:br/>
          А кто же это рядом с ним?
          <w:br/>
          Щенок обыкновенный.
          <w:br/>
          Когда ‘же вырастет большим,
          <w:br/>
          Кем будет он? Гиеной!
          <w:br/>
          <w:br/>
          Глядит медведь во все глаза.
          <w:br/>
          Гиена глаз не сводит
          <w:br/>
          С площадки цирка, где коза
          <w:br/>
          На двух копытцах ходит.
          <w:br/>
          <w:br/>
          — Как жаль, что нет у нас копыт
          <w:br/>
          Для танцев на арене! —
          <w:br/>
          Косматый Мишка говорит
          <w:br/>
          Морщинистой гиене.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2022-03-21T14:26:22+03:00</dcterms:created>
  <dcterms:modified xsi:type="dcterms:W3CDTF">2022-03-21T14:26:22+03:00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