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печаль заворожила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как её разворожить?
          <w:br/>
          Томит, что прежде мною жило,
          <w:br/>
          Что жадно хочет мною жить.
          <w:br/>
          И вся земля моя страдает,
          <w:br/>
          Томится весь её простор, —
          <w:br/>
          Здесь каждый ландыш увядает,
          <w:br/>
          И угасает каждый взор.
          <w:br/>
          Но где ж начало всех страданий?
          <w:br/>
          Увы, во мне же их исток!
          <w:br/>
          Не я ли сам хотел желаний!
          <w:br/>
          Не я ли сам к себе жесток!
          <w:br/>
          Но если я — творец томленья,
          <w:br/>
          То что ж ропщу я, что тужу?
          <w:br/>
          Блаженной правдой примиренья
          <w:br/>
          Мою печаль разворожу, —
          <w:br/>
          И по извилистым дорогам
          <w:br/>
          Увижу правые пути, —
          <w:br/>
          По крутоярам и по логам
          <w:br/>
          Без утомления идти.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2022-03-21T22:05:16+03:00</dcterms:created>
  <dcterms:modified xsi:type="dcterms:W3CDTF">2022-03-21T22:05:16+03:00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