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Дрожит ли зыбь сребристого ручья,
          <w:br/>
           Сверкает ли вечерняя зарница,
          <w:br/>
           Шумит ли лес иль песня соловья
          <w:br/>
           Гремит в кустах — везде мечта моя
          <w:br/>
           Найдет приют, как властная царица.
          <w:br/>
          <w:br/>
          Она живет с природой заодно;
          <w:br/>
           Она в ручье купается наядой,
          <w:br/>
           И ложе ей — из мхов цветущих дно…
          <w:br/>
           Ей всё любить, ей всё понять дано,
          <w:br/>
           Чтоб пролететь мгновенною усладой.
          <w:br/>
          <w:br/>
          Чтобы на миг блеснуть в душе моей
          <w:br/>
           И озарить улыбкой суеверной
          <w:br/>
           Холодный мрак моих печальных дней,
          <w:br/>
           Чтоб исцелить минутный яд страстей
          <w:br/>
           И скрасить жизнь красою лицемерной.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2022-04-22T03:50:46+03:00</dcterms:created>
  <dcterms:modified xsi:type="dcterms:W3CDTF">2022-04-22T03:50:46+03:00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