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Могилы 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М.С. и О.М. Соловьевых
          <w:br/>
          <w:br/>
          — «Пора, пора!» —
          <w:br/>
          Фарфоровые розы
          <w:br/>
          В рой серебра
          <w:br/>
          С могилы их зовут.
          <w:br/>
          — «Пора, пора!»
          <w:br/>
          Стоят, как дым, березы.
          <w:br/>
          Ветра, как дым,
          <w:br/>
          Седым порывом рвут.
          <w:br/>
          Играет прах;
          <w:br/>
          Бряцает взмах кадила…
          <w:br/>
          Рой серебра,
          <w:br/>
          Осолнечная брызнь…
          <w:br/>
          Над нами — глаз —
          <w:br/>
          Лазоревая сила!
          <w:br/>
          Над нами, в нас —
          <w:br/>
          Невидимая жизнь!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2022-03-19T08:45:30+03:00</dcterms:created>
  <dcterms:modified xsi:type="dcterms:W3CDTF">2022-03-19T08:45:30+03:00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