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матери (Тихо. И будет всё тише)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Тихо. И будет всё тише.
          <w:br/>
          Флаг бесполезный опущен.
          <w:br/>
          Только флюгарка на крыше
          <w:br/>
          Сладко поет о грядущем.
          <w:br/>
          Ветром в полнебе раскинут,
          <w:br/>
          Дымом и солнцем взволнован,
          <w:br/>
          Бедный петух очарован,
          <w:br/>
          В синюю глубь опрокинут.
          <w:br/>
          В круге окна слухового
          <w:br/>
          Лик мой, как нимбом, украшен.
          <w:br/>
          Профиль лица воскового
          <w:br/>
          Правилен, прост и нестрашен.
          <w:br/>
          Смолы пахучие жарки,
          <w:br/>
          Дали извечно туманны…
          <w:br/>
          Сладки мне песни флюгарки:
          <w:br/>
          Пой, петушок оловянный!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2022-03-18T01:45:19+03:00</dcterms:created>
  <dcterms:modified xsi:type="dcterms:W3CDTF">2022-03-18T01:45:19+03:00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