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дом везде, где есть небесный свод,
          <w:br/>
                Где только слышны звуки песен.
          <w:br/>
          Всё, в чем есть искра жизни, в нём живет,
          <w:br/>
                Но для поэта он не тесен.
          <w:br/>
          <w:br/>
          До самых звезд он кровлей досягает,
          <w:br/>
                И от одной стены к другой —
          <w:br/>
          Далекий путь, который измеряет
          <w:br/>
                Жилец не взором, но душой.
          <w:br/>
          <w:br/>
          Есть чувство правды в сердце человека,
          <w:br/>
                Святое вечности зерно:
          <w:br/>
          Пространство без границ, теченье века
          <w:br/>
                Объемлет в краткий миг оно.
          <w:br/>
          <w:br/>
          И всемогущим мой прекрасный дом
          <w:br/>
                Для чувства этого построен,
          <w:br/>
          И осужден страдать я долго в нём,
          <w:br/>
                И в нём лишь буду я спокоен.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2021-11-10T09:45:03+03:00</dcterms:created>
  <dcterms:modified xsi:type="dcterms:W3CDTF">2021-11-10T09:45:03+03:00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